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0AFD" w14:textId="07C31F0A" w:rsidR="00DA5CEC" w:rsidRPr="004F50AA" w:rsidRDefault="00652E68" w:rsidP="004F50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F50AA">
        <w:rPr>
          <w:rFonts w:ascii="Arial" w:hAnsi="Arial" w:cs="Arial"/>
          <w:b/>
          <w:bCs/>
          <w:sz w:val="28"/>
          <w:szCs w:val="28"/>
        </w:rPr>
        <w:t>LIVERPOOL CITY REGION LOCAL SKILLS REPORT</w:t>
      </w:r>
    </w:p>
    <w:p w14:paraId="638A768E" w14:textId="03581F32" w:rsidR="00652E68" w:rsidRDefault="00652E68" w:rsidP="004F50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50AA">
        <w:rPr>
          <w:rFonts w:ascii="Arial" w:hAnsi="Arial" w:cs="Arial"/>
          <w:b/>
          <w:bCs/>
          <w:sz w:val="28"/>
          <w:szCs w:val="28"/>
        </w:rPr>
        <w:t>INITIAL CONSULTATION</w:t>
      </w:r>
      <w:r w:rsidR="002024AF" w:rsidRPr="004F50AA">
        <w:rPr>
          <w:rFonts w:ascii="Arial" w:hAnsi="Arial" w:cs="Arial"/>
          <w:b/>
          <w:bCs/>
          <w:sz w:val="28"/>
          <w:szCs w:val="28"/>
        </w:rPr>
        <w:t xml:space="preserve"> AND FEEDBACK</w:t>
      </w:r>
    </w:p>
    <w:p w14:paraId="76A4871B" w14:textId="1B619C0E" w:rsidR="004F50AA" w:rsidRDefault="004F50AA" w:rsidP="004F50AA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AAC8F91" w14:textId="77777777" w:rsidR="00B4021E" w:rsidRDefault="00B4021E" w:rsidP="004F50AA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B3E6316" w14:textId="4F93DD7B" w:rsidR="00DA5CEC" w:rsidRPr="000F7847" w:rsidRDefault="00DA5CEC" w:rsidP="004F50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7847">
        <w:rPr>
          <w:rFonts w:ascii="Arial" w:hAnsi="Arial" w:cs="Arial"/>
          <w:b/>
          <w:bCs/>
          <w:sz w:val="24"/>
          <w:szCs w:val="24"/>
        </w:rPr>
        <w:t>Introduction and Background</w:t>
      </w:r>
    </w:p>
    <w:p w14:paraId="4D393E5B" w14:textId="77777777" w:rsidR="004F50AA" w:rsidRDefault="004F50AA" w:rsidP="004F50AA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FA018D" w14:textId="4EAF0D2D" w:rsidR="000F7847" w:rsidRPr="004F50AA" w:rsidRDefault="000F7847" w:rsidP="004F50AA">
      <w:pPr>
        <w:spacing w:after="0" w:line="240" w:lineRule="auto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Combined Authority has, in recent years, developed and published a series of annual reports summarising the current state of the labour market and setting out action</w:t>
      </w:r>
      <w:r w:rsidR="00F5114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 and our local</w:t>
      </w: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focus for the next 12 months.</w:t>
      </w:r>
      <w:r w:rsid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are now required to publish a Local Skills Report, underpinned by </w:t>
      </w:r>
      <w:r w:rsid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nationally </w:t>
      </w: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consistent analytical evidence that facilities comparative analysis; this will enable the </w:t>
      </w:r>
      <w:r w:rsidR="00F5114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652E68"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epartment to</w:t>
      </w: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understand more completely the specific local priorities and actions required. </w:t>
      </w:r>
    </w:p>
    <w:p w14:paraId="34A32727" w14:textId="77777777" w:rsidR="000F7847" w:rsidRPr="000F7847" w:rsidRDefault="000F7847" w:rsidP="004F50AA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0309DE5" w14:textId="683E373B" w:rsidR="000F7847" w:rsidRPr="000F7847" w:rsidRDefault="000F7847" w:rsidP="004F50AA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will be the first year that the annual report produced by the Combined Authority will be </w:t>
      </w:r>
      <w:r w:rsidR="00334F1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designed</w:t>
      </w: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using the new national guidance.</w:t>
      </w:r>
    </w:p>
    <w:p w14:paraId="7259A36F" w14:textId="2C996040" w:rsidR="000F7847" w:rsidRDefault="000F7847" w:rsidP="004F50AA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30E361E" w14:textId="77777777" w:rsidR="004F50AA" w:rsidRPr="000F7847" w:rsidRDefault="004F50AA" w:rsidP="004F50AA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14F78D2" w14:textId="29FDD4FB" w:rsidR="00DA5CEC" w:rsidRPr="004F50AA" w:rsidRDefault="00E6235E" w:rsidP="004F50AA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F50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What we would like your</w:t>
      </w:r>
      <w:r w:rsidR="000F7847" w:rsidRPr="004F50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</w:t>
      </w:r>
      <w:r w:rsidRPr="004F50A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eedback on</w:t>
      </w:r>
    </w:p>
    <w:p w14:paraId="2FD46220" w14:textId="77777777" w:rsidR="004F50AA" w:rsidRDefault="004F50AA" w:rsidP="004F50AA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F34B8A9" w14:textId="72692B2A" w:rsidR="00B77E80" w:rsidRPr="004F50AA" w:rsidRDefault="00F5114C" w:rsidP="004F50AA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development of our detailed Local Skills Report will be ongoing between now and its publication in March 2021.</w:t>
      </w:r>
      <w:r w:rsid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However, w</w:t>
      </w:r>
      <w:r w:rsidR="00B77E80" w:rsidRP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are pleased </w:t>
      </w:r>
      <w:proofErr w:type="gramStart"/>
      <w:r w:rsidR="00B77E80" w:rsidRP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to now present</w:t>
      </w:r>
      <w:proofErr w:type="gramEnd"/>
      <w:r w:rsidR="00B77E80" w:rsidRP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initial</w:t>
      </w:r>
      <w:r w:rsidRP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Skills Report</w:t>
      </w:r>
      <w:r w:rsidR="00B77E80" w:rsidRP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document that seeks your views in a number of areas, and in particular;</w:t>
      </w:r>
      <w:r w:rsidR="00B77E80" w:rsidRPr="009E660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84D71D6" w14:textId="77777777" w:rsidR="00B77E80" w:rsidRDefault="00B77E80" w:rsidP="004F50AA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E6C11F" w14:textId="77777777" w:rsidR="00B77E80" w:rsidRPr="00B77E80" w:rsidRDefault="00B77E80" w:rsidP="004F50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7E8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evidence base and any gaps that may exist; </w:t>
      </w:r>
    </w:p>
    <w:p w14:paraId="12DAD9C0" w14:textId="50B603C7" w:rsidR="00B77E80" w:rsidRDefault="00B77E80" w:rsidP="004F50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7E8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skills issues facing the region and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particular </w:t>
      </w:r>
      <w:r w:rsidR="00652E6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City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Region’s </w:t>
      </w:r>
      <w:r w:rsidR="00652E6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priority </w:t>
      </w:r>
      <w:r w:rsidR="00652E68" w:rsidRPr="00B77E8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sectors</w:t>
      </w:r>
      <w:r w:rsidR="3998D8F8" w:rsidRPr="00B77E8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630927F3" w14:textId="04A4419D" w:rsidR="00B77E80" w:rsidRDefault="00B77E80" w:rsidP="004F50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Views on p</w:t>
      </w:r>
      <w:r w:rsidRPr="00B77E8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otential actions required to address these areas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; and</w:t>
      </w:r>
    </w:p>
    <w:p w14:paraId="2D066354" w14:textId="5991D92D" w:rsidR="00152FB3" w:rsidRDefault="00B77E80" w:rsidP="004F50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Case Studies</w:t>
      </w:r>
    </w:p>
    <w:p w14:paraId="4B45890F" w14:textId="77777777" w:rsidR="007C3C25" w:rsidRPr="007C3C25" w:rsidRDefault="007C3C25" w:rsidP="004F50AA">
      <w:pPr>
        <w:pStyle w:val="ListParagraph"/>
        <w:spacing w:after="0" w:line="240" w:lineRule="auto"/>
        <w:ind w:left="36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803148" w14:textId="58707B81" w:rsidR="008935D2" w:rsidRDefault="000F7847" w:rsidP="004F50AA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784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table overleaf provides </w:t>
      </w:r>
      <w:r w:rsidR="00B77E8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facility for you to share your views ahead of producing a more detailed document and Action Plan in the new year.</w:t>
      </w:r>
      <w:r w:rsidR="004F50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652E6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At our Employment and Skills Board meeting in November 2020, eight priority areas for action were identified based on</w:t>
      </w:r>
      <w:r w:rsidR="009C750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discussions and</w:t>
      </w:r>
      <w:r w:rsidR="00652E6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initial evidence presented</w:t>
      </w:r>
      <w:r w:rsidR="002024A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 these are presented in Annex A. </w:t>
      </w:r>
    </w:p>
    <w:p w14:paraId="595E679A" w14:textId="77777777" w:rsidR="004F50AA" w:rsidRDefault="004F50AA" w:rsidP="004F50AA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002306A" w14:textId="6E3EDB9A" w:rsidR="005A234A" w:rsidRDefault="00652E68" w:rsidP="004F50AA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52E6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Next Steps</w:t>
      </w:r>
    </w:p>
    <w:p w14:paraId="7C7B97AE" w14:textId="77777777" w:rsidR="004F50AA" w:rsidRDefault="004F50AA" w:rsidP="004F50AA">
      <w:pPr>
        <w:pStyle w:val="ListParagraph"/>
        <w:spacing w:after="0" w:line="240" w:lineRule="auto"/>
        <w:ind w:left="360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3BC7256" w14:textId="230BB386" w:rsidR="004A62A8" w:rsidRPr="000E56CF" w:rsidRDefault="005A234A" w:rsidP="004F50AA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Using the </w:t>
      </w:r>
      <w:r w:rsidR="00152FB3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form </w:t>
      </w:r>
      <w:r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enclosed, please share any view</w:t>
      </w:r>
      <w:r w:rsidR="00152FB3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="009E6608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that</w:t>
      </w:r>
      <w:r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you may have by</w:t>
      </w:r>
      <w:r w:rsidR="007C3C25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Wednesday 6 </w:t>
      </w:r>
      <w:r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January </w:t>
      </w:r>
      <w:r w:rsidR="007C3C25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2021</w:t>
      </w:r>
      <w:r w:rsidR="004A62A8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at the latest.</w:t>
      </w:r>
    </w:p>
    <w:p w14:paraId="69A52A41" w14:textId="77777777" w:rsidR="004F50AA" w:rsidRPr="000E56CF" w:rsidRDefault="004F50AA" w:rsidP="004F50AA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BD79FC2" w14:textId="2C76EE6A" w:rsidR="005A234A" w:rsidRDefault="004A62A8" w:rsidP="004F50AA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Pleas</w:t>
      </w:r>
      <w:r w:rsidR="002024AF" w:rsidRPr="000E56C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="005A234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send these through via e-mail to </w:t>
      </w:r>
      <w:hyperlink r:id="rId10" w:history="1">
        <w:r w:rsidR="005A234A" w:rsidRPr="003A3750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andy.frith@liverpoolcityregion-ca.gov.uk</w:t>
        </w:r>
      </w:hyperlink>
      <w:r w:rsidR="005A234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894F3B7" w14:textId="36D20481" w:rsidR="000F7847" w:rsidRPr="00E77F16" w:rsidRDefault="005A234A" w:rsidP="000E56CF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A2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We will use your feedback to produce a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more detailed draft </w:t>
      </w:r>
      <w:r w:rsidRPr="005A234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the report </w:t>
      </w:r>
      <w:r w:rsidR="000E56C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 January 2021</w:t>
      </w:r>
      <w:r w:rsidR="000F7847" w:rsidRPr="00E77F16">
        <w:rPr>
          <w:rStyle w:val="normaltextrun"/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br w:type="page"/>
      </w:r>
    </w:p>
    <w:p w14:paraId="556B0238" w14:textId="62AC4633" w:rsidR="000F7847" w:rsidRPr="000E56CF" w:rsidRDefault="00B77E80" w:rsidP="004F50AA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0E56CF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Local Skills Report: Feedback Form for December draft</w:t>
      </w:r>
    </w:p>
    <w:p w14:paraId="060DFF67" w14:textId="77777777" w:rsidR="000E56CF" w:rsidRPr="000F7847" w:rsidRDefault="000E56CF" w:rsidP="004F50AA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235E" w14:paraId="01009F45" w14:textId="77777777" w:rsidTr="004F50AA">
        <w:tc>
          <w:tcPr>
            <w:tcW w:w="9918" w:type="dxa"/>
            <w:shd w:val="clear" w:color="auto" w:fill="D9D9D9" w:themeFill="background1" w:themeFillShade="D9"/>
          </w:tcPr>
          <w:p w14:paraId="3C585D15" w14:textId="1801C1B2" w:rsidR="00E6235E" w:rsidRPr="000E56CF" w:rsidRDefault="00E6235E" w:rsidP="004F50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 w:rsidRPr="000E5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Based on your experience, does the overview picture align with what you are seeing</w:t>
            </w:r>
            <w:r w:rsidR="0028011D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relation to the Employment and Skills Landscape</w:t>
            </w: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57FC04A" w14:textId="24391145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35E" w14:paraId="3AC8829B" w14:textId="77777777" w:rsidTr="004F50AA">
        <w:tc>
          <w:tcPr>
            <w:tcW w:w="9918" w:type="dxa"/>
          </w:tcPr>
          <w:p w14:paraId="4552B88F" w14:textId="2C65AD3B" w:rsidR="00E6235E" w:rsidRPr="000E56CF" w:rsidRDefault="008935D2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Response:</w:t>
            </w:r>
          </w:p>
          <w:p w14:paraId="135B7860" w14:textId="77777777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AB904" w14:textId="70FC1FC3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35E" w14:paraId="7DF43BF1" w14:textId="77777777" w:rsidTr="004F50AA">
        <w:tc>
          <w:tcPr>
            <w:tcW w:w="9918" w:type="dxa"/>
            <w:tcBorders>
              <w:bottom w:val="single" w:sz="4" w:space="0" w:color="auto"/>
            </w:tcBorders>
          </w:tcPr>
          <w:p w14:paraId="132F0C27" w14:textId="427A1979" w:rsidR="00E6235E" w:rsidRPr="000E56CF" w:rsidRDefault="00E6235E" w:rsidP="004F50A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56CF">
              <w:rPr>
                <w:rFonts w:ascii="Arial" w:hAnsi="Arial" w:cs="Arial"/>
                <w:i/>
                <w:iCs/>
                <w:sz w:val="24"/>
                <w:szCs w:val="24"/>
              </w:rPr>
              <w:t>Please provide any additional evidence or links that may be help strengthen our understanding</w:t>
            </w:r>
          </w:p>
          <w:p w14:paraId="39474379" w14:textId="7C884795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35E" w14:paraId="7C1A0277" w14:textId="77777777" w:rsidTr="004F50AA">
        <w:tc>
          <w:tcPr>
            <w:tcW w:w="9918" w:type="dxa"/>
            <w:shd w:val="clear" w:color="auto" w:fill="D9D9D9" w:themeFill="background1" w:themeFillShade="D9"/>
          </w:tcPr>
          <w:p w14:paraId="1BF38851" w14:textId="0F00C025" w:rsidR="00E6235E" w:rsidRPr="000E56CF" w:rsidRDefault="00E6235E" w:rsidP="004F50A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2. Are there gaps in the evidence base that we need to address further?  Please suggest ways in which we might consider strengthening the evidence base.</w:t>
            </w:r>
          </w:p>
          <w:p w14:paraId="1DAC753A" w14:textId="79FA8CAB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35E" w14:paraId="2A41CD98" w14:textId="77777777" w:rsidTr="004F50AA">
        <w:tc>
          <w:tcPr>
            <w:tcW w:w="9918" w:type="dxa"/>
          </w:tcPr>
          <w:p w14:paraId="4488F6E2" w14:textId="77777777" w:rsidR="008935D2" w:rsidRPr="000E56CF" w:rsidRDefault="008935D2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Response:</w:t>
            </w:r>
          </w:p>
          <w:p w14:paraId="0CDD8B9D" w14:textId="77777777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35E" w14:paraId="72D8C66D" w14:textId="77777777" w:rsidTr="004F50AA">
        <w:tc>
          <w:tcPr>
            <w:tcW w:w="9918" w:type="dxa"/>
            <w:tcBorders>
              <w:bottom w:val="single" w:sz="4" w:space="0" w:color="auto"/>
            </w:tcBorders>
          </w:tcPr>
          <w:p w14:paraId="357DA8EB" w14:textId="1845A28F" w:rsidR="00E6235E" w:rsidRPr="000E56CF" w:rsidRDefault="00E6235E" w:rsidP="004F50A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56CF">
              <w:rPr>
                <w:rFonts w:ascii="Arial" w:hAnsi="Arial" w:cs="Arial"/>
                <w:i/>
                <w:iCs/>
                <w:sz w:val="24"/>
                <w:szCs w:val="24"/>
              </w:rPr>
              <w:t>Please provide any additional evidence or links that may be help strengthen our understanding</w:t>
            </w:r>
          </w:p>
          <w:p w14:paraId="3979059A" w14:textId="77777777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35E" w14:paraId="3BE1EE8A" w14:textId="77777777" w:rsidTr="004F50AA">
        <w:tc>
          <w:tcPr>
            <w:tcW w:w="9918" w:type="dxa"/>
            <w:shd w:val="clear" w:color="auto" w:fill="D9D9D9" w:themeFill="background1" w:themeFillShade="D9"/>
          </w:tcPr>
          <w:p w14:paraId="551F75F2" w14:textId="7B646EC7" w:rsidR="009C7504" w:rsidRPr="000E56CF" w:rsidRDefault="008935D2" w:rsidP="004F5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number of headline action areas were presented to our Employment and </w:t>
            </w:r>
            <w:r w:rsidR="009C7504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kills Board</w:t>
            </w:r>
            <w:r w:rsidR="009C7504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its November meeting: </w:t>
            </w:r>
          </w:p>
          <w:p w14:paraId="2A47526B" w14:textId="5D773024" w:rsidR="009C7504" w:rsidRPr="000E56CF" w:rsidRDefault="009C7504" w:rsidP="004F50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Are these the areas that we need to focus on? Is there anything we need to add?</w:t>
            </w:r>
          </w:p>
          <w:p w14:paraId="01412981" w14:textId="60665D51" w:rsidR="00E6235E" w:rsidRPr="000E56CF" w:rsidRDefault="009C7504" w:rsidP="004F50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Do you have any suggestions for us to consider that may help put in place robust programmes to deliver our priority actions?</w:t>
            </w:r>
          </w:p>
        </w:tc>
      </w:tr>
      <w:tr w:rsidR="00E6235E" w14:paraId="51C0CAE5" w14:textId="77777777" w:rsidTr="004F50AA">
        <w:tc>
          <w:tcPr>
            <w:tcW w:w="9918" w:type="dxa"/>
            <w:tcBorders>
              <w:bottom w:val="single" w:sz="4" w:space="0" w:color="auto"/>
            </w:tcBorders>
          </w:tcPr>
          <w:p w14:paraId="6381D6B6" w14:textId="77777777" w:rsidR="008935D2" w:rsidRPr="000E56CF" w:rsidRDefault="008935D2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Response:</w:t>
            </w:r>
          </w:p>
          <w:p w14:paraId="71004F11" w14:textId="2A92F9B1" w:rsidR="0028011D" w:rsidRPr="000E56CF" w:rsidRDefault="0028011D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88F235" w14:textId="77777777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504" w14:paraId="74FE6672" w14:textId="77777777" w:rsidTr="004F50AA">
        <w:tc>
          <w:tcPr>
            <w:tcW w:w="9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11DBB" w14:textId="032D2191" w:rsidR="009C7504" w:rsidRPr="000E56CF" w:rsidRDefault="009C7504" w:rsidP="004F50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Section 5</w:t>
            </w:r>
            <w:r w:rsidR="75821801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main report</w:t>
            </w: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provides details on the skills and recruitment issues facing our priority sectors. Is there anything additional that we need to focus on for our priority sectors?</w:t>
            </w:r>
          </w:p>
        </w:tc>
      </w:tr>
      <w:tr w:rsidR="00B77E80" w14:paraId="6C508292" w14:textId="77777777" w:rsidTr="004F50AA">
        <w:tc>
          <w:tcPr>
            <w:tcW w:w="9918" w:type="dxa"/>
            <w:tcBorders>
              <w:bottom w:val="single" w:sz="4" w:space="0" w:color="auto"/>
            </w:tcBorders>
          </w:tcPr>
          <w:p w14:paraId="1C4E2C85" w14:textId="56FACAF8" w:rsidR="00B77E80" w:rsidRPr="000E56CF" w:rsidRDefault="009C7504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Response:</w:t>
            </w:r>
          </w:p>
          <w:p w14:paraId="4AF32147" w14:textId="75F392A8" w:rsidR="009C7504" w:rsidRPr="000E56CF" w:rsidRDefault="009C7504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7504" w14:paraId="348A9BDD" w14:textId="77777777" w:rsidTr="004F50AA">
        <w:tc>
          <w:tcPr>
            <w:tcW w:w="9918" w:type="dxa"/>
            <w:tcBorders>
              <w:bottom w:val="single" w:sz="4" w:space="0" w:color="auto"/>
            </w:tcBorders>
          </w:tcPr>
          <w:p w14:paraId="1552E40A" w14:textId="28030E3B" w:rsidR="009C7504" w:rsidRPr="000E56CF" w:rsidRDefault="009C7504" w:rsidP="004F50A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56CF">
              <w:rPr>
                <w:rFonts w:ascii="Arial" w:hAnsi="Arial" w:cs="Arial"/>
                <w:i/>
                <w:iCs/>
                <w:sz w:val="24"/>
                <w:szCs w:val="24"/>
              </w:rPr>
              <w:t>Please provide any additional evidence or links that may be help strengthen our understanding</w:t>
            </w:r>
          </w:p>
          <w:p w14:paraId="2615FCA9" w14:textId="2D32EA4A" w:rsidR="009C7504" w:rsidRPr="000E56CF" w:rsidRDefault="009C7504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235E" w14:paraId="3AC7D2E7" w14:textId="77777777" w:rsidTr="004F50AA">
        <w:tc>
          <w:tcPr>
            <w:tcW w:w="9918" w:type="dxa"/>
            <w:shd w:val="clear" w:color="auto" w:fill="D9D9D9" w:themeFill="background1" w:themeFillShade="D9"/>
          </w:tcPr>
          <w:p w14:paraId="6C34A5C1" w14:textId="024F7DF4" w:rsidR="00E6235E" w:rsidRPr="000E56CF" w:rsidRDefault="009E6608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28011D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B77E80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Within our final document we want to highlight and </w:t>
            </w:r>
            <w:proofErr w:type="gramStart"/>
            <w:r w:rsidR="00B77E80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showcase</w:t>
            </w:r>
            <w:proofErr w:type="gramEnd"/>
            <w:r w:rsidR="00B77E80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success story examples of how collaborative and partnership working has enabled skills needs to be met locally.  If you have any examples to share or suggest please detail these below.</w:t>
            </w:r>
          </w:p>
        </w:tc>
      </w:tr>
      <w:tr w:rsidR="00E6235E" w14:paraId="5F599FAB" w14:textId="77777777" w:rsidTr="004F50AA">
        <w:tc>
          <w:tcPr>
            <w:tcW w:w="9918" w:type="dxa"/>
          </w:tcPr>
          <w:p w14:paraId="12A5F4BF" w14:textId="77777777" w:rsidR="008935D2" w:rsidRPr="000E56CF" w:rsidRDefault="008935D2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Response:</w:t>
            </w:r>
          </w:p>
          <w:p w14:paraId="1674109F" w14:textId="77777777" w:rsidR="00E6235E" w:rsidRPr="000E56CF" w:rsidRDefault="00E6235E" w:rsidP="004F50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2B014" w14:textId="7E0EBCF5" w:rsidR="009C7504" w:rsidRPr="000E56CF" w:rsidRDefault="009C7504" w:rsidP="004F50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116" w14:paraId="02E27F37" w14:textId="77777777" w:rsidTr="004F50AA">
        <w:tc>
          <w:tcPr>
            <w:tcW w:w="9918" w:type="dxa"/>
          </w:tcPr>
          <w:p w14:paraId="1191A67E" w14:textId="201D6F30" w:rsidR="00880116" w:rsidRPr="000E56CF" w:rsidRDefault="00392276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Respondent’s n</w:t>
            </w:r>
            <w:r w:rsidR="00880116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  <w:r w:rsidR="001C2F76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, organisation</w:t>
            </w:r>
            <w:r w:rsidR="00880116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contact details</w:t>
            </w: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(information</w:t>
            </w:r>
            <w:r w:rsidR="00D0118D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provided</w:t>
            </w:r>
            <w:r w:rsidRPr="000E5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non-attributable)</w:t>
            </w:r>
            <w:r w:rsidR="001C2F76" w:rsidRPr="000E56C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FD754F0" w14:textId="7163827B" w:rsidR="00392276" w:rsidRPr="000E56CF" w:rsidRDefault="00392276" w:rsidP="004F50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509518" w14:textId="050C6D86" w:rsidR="00E6235E" w:rsidRPr="00E6235E" w:rsidRDefault="002024AF" w:rsidP="004F50A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</w:t>
      </w:r>
    </w:p>
    <w:p w14:paraId="3496F8FC" w14:textId="48D26EA4" w:rsidR="00E6235E" w:rsidRDefault="002024AF" w:rsidP="004F50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2020.</w:t>
      </w:r>
    </w:p>
    <w:p w14:paraId="027BE618" w14:textId="77777777" w:rsidR="002024AF" w:rsidRDefault="002024AF" w:rsidP="004F50AA">
      <w:pPr>
        <w:spacing w:after="0" w:line="240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Please e-mail responses to </w:t>
      </w:r>
      <w:hyperlink r:id="rId11" w:history="1">
        <w:r w:rsidRPr="003A3750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andy.frith@liverpoolcityregion-ca.gov.uk</w:t>
        </w:r>
      </w:hyperlink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BEB75ED" w14:textId="3BFC379B" w:rsidR="002024AF" w:rsidRPr="00E6235E" w:rsidRDefault="002024AF" w:rsidP="004F50AA">
      <w:pPr>
        <w:spacing w:after="0" w:line="240" w:lineRule="auto"/>
        <w:rPr>
          <w:rFonts w:ascii="Arial" w:hAnsi="Arial" w:cs="Arial"/>
        </w:rPr>
      </w:pPr>
    </w:p>
    <w:p w14:paraId="3E372D8E" w14:textId="622BC5FD" w:rsidR="008935D2" w:rsidRDefault="008935D2" w:rsidP="004F50AA">
      <w:pPr>
        <w:spacing w:after="0" w:line="240" w:lineRule="auto"/>
      </w:pPr>
    </w:p>
    <w:p w14:paraId="6ACB2FBB" w14:textId="72E4F3A5" w:rsidR="00DA5CEC" w:rsidRDefault="002024AF" w:rsidP="004F50AA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 w:rsidRPr="002024AF">
        <w:rPr>
          <w:rFonts w:ascii="Arial" w:hAnsi="Arial" w:cs="Arial"/>
          <w:b/>
          <w:bCs/>
          <w:caps/>
          <w:sz w:val="24"/>
          <w:szCs w:val="24"/>
        </w:rPr>
        <w:t xml:space="preserve">Annex A:   </w:t>
      </w:r>
      <w:r w:rsidR="008935D2" w:rsidRPr="002024AF">
        <w:rPr>
          <w:rFonts w:ascii="Arial" w:hAnsi="Arial" w:cs="Arial"/>
          <w:b/>
          <w:bCs/>
          <w:caps/>
          <w:sz w:val="24"/>
          <w:szCs w:val="24"/>
        </w:rPr>
        <w:t xml:space="preserve">Priority Action Areas </w:t>
      </w:r>
    </w:p>
    <w:p w14:paraId="54640005" w14:textId="77777777" w:rsidR="00B4021E" w:rsidRPr="002024AF" w:rsidRDefault="00B4021E" w:rsidP="004F50AA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14:paraId="6887F04C" w14:textId="2F8DE18F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>Enable newly unemployed people to get back into work quickly through locally managed or cohered employment and skills programmes</w:t>
      </w:r>
      <w:r>
        <w:rPr>
          <w:rFonts w:ascii="Arial" w:hAnsi="Arial" w:cs="Arial"/>
          <w:sz w:val="24"/>
          <w:szCs w:val="24"/>
        </w:rPr>
        <w:t>;</w:t>
      </w:r>
      <w:r w:rsidRPr="00F936DF">
        <w:rPr>
          <w:rFonts w:ascii="Arial" w:hAnsi="Arial" w:cs="Arial"/>
          <w:sz w:val="24"/>
          <w:szCs w:val="24"/>
        </w:rPr>
        <w:t xml:space="preserve"> </w:t>
      </w:r>
    </w:p>
    <w:p w14:paraId="711305FC" w14:textId="77777777" w:rsidR="008935D2" w:rsidRPr="00F936DF" w:rsidRDefault="008935D2" w:rsidP="004F50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21A740B" w14:textId="01D988FD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 xml:space="preserve">Prevent further disengagement of those furthest from the labour market, including the successful local implementation of the Kickstart programme and further delivery of the Ways to Work </w:t>
      </w:r>
      <w:r>
        <w:rPr>
          <w:rFonts w:ascii="Arial" w:hAnsi="Arial" w:cs="Arial"/>
          <w:sz w:val="24"/>
          <w:szCs w:val="24"/>
        </w:rPr>
        <w:t xml:space="preserve">and Households into Work </w:t>
      </w:r>
      <w:r w:rsidRPr="00F936DF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>s;</w:t>
      </w:r>
    </w:p>
    <w:p w14:paraId="11690FE1" w14:textId="77777777" w:rsidR="008935D2" w:rsidRPr="00F936DF" w:rsidRDefault="008935D2" w:rsidP="004F50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E29B12" w14:textId="1BEBF90B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>Provide clear and relevant opportunities for people to retrain and reskill into new or higher demand roles</w:t>
      </w:r>
      <w:r>
        <w:rPr>
          <w:rFonts w:ascii="Arial" w:hAnsi="Arial" w:cs="Arial"/>
          <w:sz w:val="24"/>
          <w:szCs w:val="24"/>
        </w:rPr>
        <w:t>;</w:t>
      </w:r>
    </w:p>
    <w:p w14:paraId="46BDCACD" w14:textId="77777777" w:rsidR="008935D2" w:rsidRPr="00F936DF" w:rsidRDefault="008935D2" w:rsidP="004F50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63C98C" w14:textId="7A19EFF6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>Promote opportunities for in-work progression, including maximising the opportunities provided by the Apprenticeship programme</w:t>
      </w:r>
      <w:r>
        <w:rPr>
          <w:rFonts w:ascii="Arial" w:hAnsi="Arial" w:cs="Arial"/>
          <w:sz w:val="24"/>
          <w:szCs w:val="24"/>
        </w:rPr>
        <w:t>;</w:t>
      </w:r>
    </w:p>
    <w:p w14:paraId="39507207" w14:textId="77777777" w:rsidR="008935D2" w:rsidRPr="008935D2" w:rsidRDefault="008935D2" w:rsidP="004F50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37C8B2" w14:textId="3947BA69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>Ensure training and skills development meets the current and future needs of people and employers, using quantitative LMI and qualitative local evidence to underpin investment priorities</w:t>
      </w:r>
      <w:r>
        <w:rPr>
          <w:rFonts w:ascii="Arial" w:hAnsi="Arial" w:cs="Arial"/>
          <w:sz w:val="24"/>
          <w:szCs w:val="24"/>
        </w:rPr>
        <w:t>;</w:t>
      </w:r>
    </w:p>
    <w:p w14:paraId="0FC715EE" w14:textId="77777777" w:rsidR="008935D2" w:rsidRPr="00F936DF" w:rsidRDefault="008935D2" w:rsidP="004F50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1AF70F" w14:textId="63A0FF62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>Support education providers to make up lost learning time, including capacity building for post -16 providers to enable digitalisation of offering</w:t>
      </w:r>
      <w:r>
        <w:rPr>
          <w:rFonts w:ascii="Arial" w:hAnsi="Arial" w:cs="Arial"/>
          <w:sz w:val="24"/>
          <w:szCs w:val="24"/>
        </w:rPr>
        <w:t>;</w:t>
      </w:r>
      <w:r w:rsidRPr="00F936DF">
        <w:rPr>
          <w:rFonts w:ascii="Arial" w:hAnsi="Arial" w:cs="Arial"/>
          <w:sz w:val="24"/>
          <w:szCs w:val="24"/>
        </w:rPr>
        <w:t xml:space="preserve"> </w:t>
      </w:r>
    </w:p>
    <w:p w14:paraId="32724E16" w14:textId="77777777" w:rsidR="008935D2" w:rsidRPr="00F936DF" w:rsidRDefault="008935D2" w:rsidP="004F50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284BC3C" w14:textId="6F73F894" w:rsidR="008935D2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>Extend local opportunities for adults to develop necessary skills, including through the National Skills Fund; devolved AEB</w:t>
      </w:r>
      <w:r>
        <w:rPr>
          <w:rFonts w:ascii="Arial" w:hAnsi="Arial" w:cs="Arial"/>
          <w:sz w:val="24"/>
          <w:szCs w:val="24"/>
        </w:rPr>
        <w:t>,</w:t>
      </w:r>
      <w:r w:rsidRPr="00F936DF">
        <w:rPr>
          <w:rFonts w:ascii="Arial" w:hAnsi="Arial" w:cs="Arial"/>
          <w:sz w:val="24"/>
          <w:szCs w:val="24"/>
        </w:rPr>
        <w:t xml:space="preserve"> Apprenticeships and the Skills Brokerage Team and integrated with specific support for sectors and clusters such as Health and Social Care, Construction and Science Based Industries</w:t>
      </w:r>
      <w:r>
        <w:rPr>
          <w:rFonts w:ascii="Arial" w:hAnsi="Arial" w:cs="Arial"/>
          <w:sz w:val="24"/>
          <w:szCs w:val="24"/>
        </w:rPr>
        <w:t>; and</w:t>
      </w:r>
    </w:p>
    <w:p w14:paraId="4F1448F7" w14:textId="77777777" w:rsidR="008935D2" w:rsidRPr="00F936DF" w:rsidRDefault="008935D2" w:rsidP="004F50AA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364D12" w14:textId="77777777" w:rsidR="008935D2" w:rsidRPr="00F936DF" w:rsidRDefault="008935D2" w:rsidP="004F50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DF">
        <w:rPr>
          <w:rFonts w:ascii="Arial" w:hAnsi="Arial" w:cs="Arial"/>
          <w:sz w:val="24"/>
          <w:szCs w:val="24"/>
        </w:rPr>
        <w:t xml:space="preserve">Additional focussed and targeted support for young people to support transition into the workplace and access employment opportunities ensuring those with disabilities and /or learning difficulties are able to access such support; supporting </w:t>
      </w:r>
      <w:r>
        <w:rPr>
          <w:rFonts w:ascii="Arial" w:hAnsi="Arial" w:cs="Arial"/>
          <w:sz w:val="24"/>
          <w:szCs w:val="24"/>
        </w:rPr>
        <w:t>Councils</w:t>
      </w:r>
      <w:r w:rsidRPr="00F936DF">
        <w:rPr>
          <w:rFonts w:ascii="Arial" w:hAnsi="Arial" w:cs="Arial"/>
          <w:sz w:val="24"/>
          <w:szCs w:val="24"/>
        </w:rPr>
        <w:t xml:space="preserve"> to fulfil their statutory duties</w:t>
      </w:r>
      <w:r>
        <w:rPr>
          <w:rFonts w:ascii="Arial" w:hAnsi="Arial" w:cs="Arial"/>
          <w:sz w:val="24"/>
          <w:szCs w:val="24"/>
        </w:rPr>
        <w:t>.</w:t>
      </w:r>
    </w:p>
    <w:p w14:paraId="244AE6E0" w14:textId="77777777" w:rsidR="008935D2" w:rsidRPr="008935D2" w:rsidRDefault="008935D2" w:rsidP="004F50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3FFCD5" w14:textId="17D339C5" w:rsidR="008935D2" w:rsidRDefault="008935D2" w:rsidP="004F50AA">
      <w:pPr>
        <w:spacing w:after="0" w:line="240" w:lineRule="auto"/>
      </w:pPr>
    </w:p>
    <w:p w14:paraId="1D5BEB7F" w14:textId="77777777" w:rsidR="008935D2" w:rsidRDefault="008935D2" w:rsidP="004F50AA">
      <w:pPr>
        <w:spacing w:after="0" w:line="240" w:lineRule="auto"/>
      </w:pPr>
    </w:p>
    <w:sectPr w:rsidR="008935D2" w:rsidSect="00646DA3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9894" w14:textId="77777777" w:rsidR="00894394" w:rsidRDefault="00894394" w:rsidP="00DA5CEC">
      <w:pPr>
        <w:spacing w:after="0" w:line="240" w:lineRule="auto"/>
      </w:pPr>
      <w:r>
        <w:separator/>
      </w:r>
    </w:p>
  </w:endnote>
  <w:endnote w:type="continuationSeparator" w:id="0">
    <w:p w14:paraId="76EC6008" w14:textId="77777777" w:rsidR="00894394" w:rsidRDefault="00894394" w:rsidP="00DA5CEC">
      <w:pPr>
        <w:spacing w:after="0" w:line="240" w:lineRule="auto"/>
      </w:pPr>
      <w:r>
        <w:continuationSeparator/>
      </w:r>
    </w:p>
  </w:endnote>
  <w:endnote w:type="continuationNotice" w:id="1">
    <w:p w14:paraId="0D3A4B3C" w14:textId="77777777" w:rsidR="00894394" w:rsidRDefault="00894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5D7F" w14:textId="77777777" w:rsidR="00894394" w:rsidRDefault="00894394" w:rsidP="00DA5CEC">
      <w:pPr>
        <w:spacing w:after="0" w:line="240" w:lineRule="auto"/>
      </w:pPr>
      <w:r>
        <w:separator/>
      </w:r>
    </w:p>
  </w:footnote>
  <w:footnote w:type="continuationSeparator" w:id="0">
    <w:p w14:paraId="1E30B168" w14:textId="77777777" w:rsidR="00894394" w:rsidRDefault="00894394" w:rsidP="00DA5CEC">
      <w:pPr>
        <w:spacing w:after="0" w:line="240" w:lineRule="auto"/>
      </w:pPr>
      <w:r>
        <w:continuationSeparator/>
      </w:r>
    </w:p>
  </w:footnote>
  <w:footnote w:type="continuationNotice" w:id="1">
    <w:p w14:paraId="5DF5B552" w14:textId="77777777" w:rsidR="00894394" w:rsidRDefault="008943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AE523" w14:textId="13949410" w:rsidR="00DA5CEC" w:rsidRDefault="6A592161">
    <w:pPr>
      <w:pStyle w:val="Header"/>
    </w:pPr>
    <w:r>
      <w:rPr>
        <w:noProof/>
        <w:lang w:eastAsia="en-GB"/>
      </w:rPr>
      <w:drawing>
        <wp:inline distT="0" distB="0" distL="0" distR="0" wp14:anchorId="186A9A63" wp14:editId="6A592161">
          <wp:extent cx="3333750" cy="64135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677"/>
    <w:multiLevelType w:val="hybridMultilevel"/>
    <w:tmpl w:val="8208D48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C48C3"/>
    <w:multiLevelType w:val="hybridMultilevel"/>
    <w:tmpl w:val="328E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FD0"/>
    <w:multiLevelType w:val="hybridMultilevel"/>
    <w:tmpl w:val="B7164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11308"/>
    <w:multiLevelType w:val="hybridMultilevel"/>
    <w:tmpl w:val="BFA80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049CA"/>
    <w:multiLevelType w:val="hybridMultilevel"/>
    <w:tmpl w:val="9D0A248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44F8"/>
    <w:multiLevelType w:val="hybridMultilevel"/>
    <w:tmpl w:val="36D0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51914"/>
    <w:multiLevelType w:val="hybridMultilevel"/>
    <w:tmpl w:val="F1364A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27740"/>
    <w:multiLevelType w:val="hybridMultilevel"/>
    <w:tmpl w:val="5FDE3E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TYzNjSwtDQwN7BQ0lEKTi0uzszPAykwrAUATUtwYiwAAAA="/>
  </w:docVars>
  <w:rsids>
    <w:rsidRoot w:val="0057769C"/>
    <w:rsid w:val="000E56CF"/>
    <w:rsid w:val="000F7847"/>
    <w:rsid w:val="001234A8"/>
    <w:rsid w:val="00135D95"/>
    <w:rsid w:val="00152FB3"/>
    <w:rsid w:val="00190408"/>
    <w:rsid w:val="00197758"/>
    <w:rsid w:val="001C2F76"/>
    <w:rsid w:val="001D0EA8"/>
    <w:rsid w:val="002024AF"/>
    <w:rsid w:val="002120BE"/>
    <w:rsid w:val="0028011D"/>
    <w:rsid w:val="00334F17"/>
    <w:rsid w:val="00336596"/>
    <w:rsid w:val="00345E13"/>
    <w:rsid w:val="00392276"/>
    <w:rsid w:val="00395421"/>
    <w:rsid w:val="004A62A8"/>
    <w:rsid w:val="004F50AA"/>
    <w:rsid w:val="0057769C"/>
    <w:rsid w:val="005A234A"/>
    <w:rsid w:val="00646DA3"/>
    <w:rsid w:val="00652E68"/>
    <w:rsid w:val="0072280F"/>
    <w:rsid w:val="00724243"/>
    <w:rsid w:val="00744462"/>
    <w:rsid w:val="007900FE"/>
    <w:rsid w:val="007A76AD"/>
    <w:rsid w:val="007C3C25"/>
    <w:rsid w:val="00822BE2"/>
    <w:rsid w:val="00880116"/>
    <w:rsid w:val="0088115F"/>
    <w:rsid w:val="008935D2"/>
    <w:rsid w:val="00894394"/>
    <w:rsid w:val="00920B30"/>
    <w:rsid w:val="009835BA"/>
    <w:rsid w:val="00994C15"/>
    <w:rsid w:val="009C7504"/>
    <w:rsid w:val="009E6608"/>
    <w:rsid w:val="00A957C6"/>
    <w:rsid w:val="00B27C31"/>
    <w:rsid w:val="00B4021E"/>
    <w:rsid w:val="00B77E80"/>
    <w:rsid w:val="00C27E1B"/>
    <w:rsid w:val="00C74292"/>
    <w:rsid w:val="00C779DC"/>
    <w:rsid w:val="00CA31D3"/>
    <w:rsid w:val="00CC6B56"/>
    <w:rsid w:val="00D0118D"/>
    <w:rsid w:val="00D1369B"/>
    <w:rsid w:val="00DA5CEC"/>
    <w:rsid w:val="00DA7D2C"/>
    <w:rsid w:val="00DB51DA"/>
    <w:rsid w:val="00E6235E"/>
    <w:rsid w:val="00E77F16"/>
    <w:rsid w:val="00EE1931"/>
    <w:rsid w:val="00F50EF9"/>
    <w:rsid w:val="00F5114C"/>
    <w:rsid w:val="12641D78"/>
    <w:rsid w:val="3998D8F8"/>
    <w:rsid w:val="4BC47C49"/>
    <w:rsid w:val="6A592161"/>
    <w:rsid w:val="758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1238"/>
  <w15:chartTrackingRefBased/>
  <w15:docId w15:val="{1A4E4F5A-C753-42DE-984D-E1E5937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EC"/>
  </w:style>
  <w:style w:type="paragraph" w:styleId="Footer">
    <w:name w:val="footer"/>
    <w:basedOn w:val="Normal"/>
    <w:link w:val="FooterChar"/>
    <w:uiPriority w:val="99"/>
    <w:unhideWhenUsed/>
    <w:rsid w:val="00DA5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EC"/>
  </w:style>
  <w:style w:type="paragraph" w:styleId="ListParagraph">
    <w:name w:val="List Paragraph"/>
    <w:basedOn w:val="Normal"/>
    <w:uiPriority w:val="34"/>
    <w:qFormat/>
    <w:rsid w:val="00E6235E"/>
    <w:pPr>
      <w:ind w:left="720"/>
      <w:contextualSpacing/>
    </w:pPr>
  </w:style>
  <w:style w:type="table" w:styleId="TableGrid">
    <w:name w:val="Table Grid"/>
    <w:basedOn w:val="TableNormal"/>
    <w:uiPriority w:val="39"/>
    <w:rsid w:val="00E6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F7847"/>
  </w:style>
  <w:style w:type="character" w:styleId="Hyperlink">
    <w:name w:val="Hyperlink"/>
    <w:basedOn w:val="DefaultParagraphFont"/>
    <w:uiPriority w:val="99"/>
    <w:unhideWhenUsed/>
    <w:rsid w:val="005A23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y.frith@liverpoolcityregion-ca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ndy.frith@liverpoolcityregion-ca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C4D23B168B14591C2716F750F6CF0" ma:contentTypeVersion="6" ma:contentTypeDescription="Create a new document." ma:contentTypeScope="" ma:versionID="b48648d0732da92b7042b49d8696472e">
  <xsd:schema xmlns:xsd="http://www.w3.org/2001/XMLSchema" xmlns:xs="http://www.w3.org/2001/XMLSchema" xmlns:p="http://schemas.microsoft.com/office/2006/metadata/properties" xmlns:ns2="5c192f8a-46a5-4706-95e6-054e3aa3a474" xmlns:ns3="fda11263-4d6f-4ba3-aee6-dc94f1a0e323" targetNamespace="http://schemas.microsoft.com/office/2006/metadata/properties" ma:root="true" ma:fieldsID="685c949eccee93e6f09c1025a7519eb4" ns2:_="" ns3:_="">
    <xsd:import namespace="5c192f8a-46a5-4706-95e6-054e3aa3a474"/>
    <xsd:import namespace="fda11263-4d6f-4ba3-aee6-dc94f1a0e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92f8a-46a5-4706-95e6-054e3aa3a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11263-4d6f-4ba3-aee6-dc94f1a0e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D3C7B-31E0-46D0-A682-E5CF5C754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9A1EE-2A9A-4DE9-A603-AB3E47848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580D3-6844-4C98-A5DC-D1F1FAA7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92f8a-46a5-4706-95e6-054e3aa3a474"/>
    <ds:schemaRef ds:uri="fda11263-4d6f-4ba3-aee6-dc94f1a0e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4540</Characters>
  <Application>Microsoft Office Word</Application>
  <DocSecurity>0</DocSecurity>
  <Lines>141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Frith, Andy</dc:creator>
  <cp:keywords/>
  <dc:description/>
  <cp:lastModifiedBy>Pavlina Kiakides</cp:lastModifiedBy>
  <cp:revision>2</cp:revision>
  <dcterms:created xsi:type="dcterms:W3CDTF">2020-12-11T09:47:00Z</dcterms:created>
  <dcterms:modified xsi:type="dcterms:W3CDTF">2020-12-11T09:47:00Z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0x010100D60C4D23B168B14591C2716F750F6CF0</vt:lpwstr>
  </property>
</Properties>
</file>